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E4EBB1" w14:textId="77777777" w:rsidR="00B03860" w:rsidRPr="00DD2ECD" w:rsidRDefault="00B03860" w:rsidP="0098570E">
      <w:pPr>
        <w:jc w:val="center"/>
        <w:rPr>
          <w:rFonts w:ascii="Garamond" w:hAnsi="Garamond"/>
          <w:b/>
          <w:caps/>
        </w:rPr>
      </w:pPr>
    </w:p>
    <w:p w14:paraId="1101F82D" w14:textId="6A850E4B" w:rsidR="005F6B21" w:rsidRPr="003700EA" w:rsidRDefault="005F6B21" w:rsidP="005F6B21">
      <w:pPr>
        <w:spacing w:after="0"/>
        <w:jc w:val="center"/>
        <w:rPr>
          <w:rFonts w:ascii="Garamond" w:hAnsi="Garamond"/>
          <w:b/>
          <w:bCs/>
          <w:sz w:val="24"/>
          <w:szCs w:val="24"/>
        </w:rPr>
      </w:pPr>
      <w:r w:rsidRPr="003700EA">
        <w:rPr>
          <w:rFonts w:ascii="Garamond" w:hAnsi="Garamond"/>
          <w:b/>
          <w:bCs/>
          <w:sz w:val="24"/>
          <w:szCs w:val="24"/>
        </w:rPr>
        <w:t xml:space="preserve">Dichiarazione relativa alla insussistenza di cause di </w:t>
      </w:r>
      <w:r w:rsidR="00DE6EA7">
        <w:rPr>
          <w:rFonts w:ascii="Garamond" w:hAnsi="Garamond"/>
          <w:b/>
          <w:bCs/>
          <w:sz w:val="24"/>
          <w:szCs w:val="24"/>
        </w:rPr>
        <w:t>i</w:t>
      </w:r>
      <w:r w:rsidRPr="003700EA">
        <w:rPr>
          <w:rFonts w:ascii="Garamond" w:hAnsi="Garamond"/>
          <w:b/>
          <w:bCs/>
          <w:sz w:val="24"/>
          <w:szCs w:val="24"/>
        </w:rPr>
        <w:t>ncompatibilità</w:t>
      </w:r>
    </w:p>
    <w:p w14:paraId="139A93B8" w14:textId="77777777" w:rsidR="005F6B21" w:rsidRPr="00EB4F6E" w:rsidRDefault="005F6B21" w:rsidP="005F6B21">
      <w:pPr>
        <w:spacing w:after="0"/>
        <w:jc w:val="center"/>
        <w:rPr>
          <w:b/>
          <w:lang w:val="en-US"/>
        </w:rPr>
      </w:pPr>
      <w:r w:rsidRPr="00EB4F6E">
        <w:rPr>
          <w:rFonts w:ascii="Garamond" w:hAnsi="Garamond"/>
          <w:b/>
          <w:bCs/>
          <w:sz w:val="24"/>
          <w:szCs w:val="24"/>
          <w:lang w:val="en-US"/>
        </w:rPr>
        <w:t xml:space="preserve">(art. 20, co.2 </w:t>
      </w:r>
      <w:proofErr w:type="spellStart"/>
      <w:r w:rsidRPr="00EB4F6E">
        <w:rPr>
          <w:rFonts w:ascii="Garamond" w:hAnsi="Garamond"/>
          <w:b/>
          <w:bCs/>
          <w:sz w:val="24"/>
          <w:szCs w:val="24"/>
          <w:lang w:val="en-US"/>
        </w:rPr>
        <w:t>d.lgs</w:t>
      </w:r>
      <w:proofErr w:type="spellEnd"/>
      <w:r w:rsidRPr="00EB4F6E">
        <w:rPr>
          <w:rFonts w:ascii="Garamond" w:hAnsi="Garamond"/>
          <w:b/>
          <w:bCs/>
          <w:sz w:val="24"/>
          <w:szCs w:val="24"/>
          <w:lang w:val="en-US"/>
        </w:rPr>
        <w:t>. 39/2013</w:t>
      </w:r>
      <w:r w:rsidRPr="00EB4F6E">
        <w:rPr>
          <w:b/>
          <w:lang w:val="en-US"/>
        </w:rPr>
        <w:t>)</w:t>
      </w:r>
    </w:p>
    <w:p w14:paraId="2C21A441" w14:textId="77777777" w:rsidR="005F6B21" w:rsidRPr="00EB4F6E" w:rsidRDefault="005F6B21" w:rsidP="005F6B21">
      <w:pPr>
        <w:spacing w:after="0"/>
        <w:jc w:val="center"/>
        <w:rPr>
          <w:b/>
          <w:lang w:val="en-US"/>
        </w:rPr>
      </w:pPr>
    </w:p>
    <w:p w14:paraId="21A7241D" w14:textId="77777777" w:rsidR="005F6B21" w:rsidRPr="00EB4F6E" w:rsidRDefault="005F6B21" w:rsidP="005F6B21">
      <w:pPr>
        <w:spacing w:after="0"/>
        <w:jc w:val="center"/>
        <w:rPr>
          <w:rFonts w:ascii="Garamond" w:hAnsi="Garamond"/>
          <w:b/>
          <w:sz w:val="24"/>
          <w:lang w:val="en-US"/>
        </w:rPr>
      </w:pPr>
      <w:r w:rsidRPr="00EB4F6E">
        <w:rPr>
          <w:rFonts w:ascii="Garamond" w:hAnsi="Garamond"/>
          <w:b/>
          <w:sz w:val="24"/>
          <w:lang w:val="en-US"/>
        </w:rPr>
        <w:t>ANNO ________</w:t>
      </w:r>
    </w:p>
    <w:p w14:paraId="32EB6597" w14:textId="2051CC1D" w:rsidR="005C3B71" w:rsidRPr="00EB4F6E" w:rsidRDefault="005C3B71" w:rsidP="002456C9">
      <w:pPr>
        <w:spacing w:after="0"/>
        <w:rPr>
          <w:rFonts w:ascii="Garamond" w:hAnsi="Garamond"/>
          <w:sz w:val="24"/>
          <w:szCs w:val="24"/>
          <w:lang w:val="en-US"/>
        </w:rPr>
      </w:pPr>
    </w:p>
    <w:p w14:paraId="7D1046BA" w14:textId="77777777" w:rsidR="00002EAD" w:rsidRPr="00EB4F6E" w:rsidRDefault="00002EAD" w:rsidP="002456C9">
      <w:pPr>
        <w:spacing w:after="0"/>
        <w:rPr>
          <w:rFonts w:ascii="Garamond" w:hAnsi="Garamond"/>
          <w:sz w:val="24"/>
          <w:szCs w:val="24"/>
          <w:lang w:val="en-US"/>
        </w:rPr>
      </w:pPr>
    </w:p>
    <w:tbl>
      <w:tblPr>
        <w:tblStyle w:val="Grigliatabella"/>
        <w:tblW w:w="0" w:type="auto"/>
        <w:tblInd w:w="108" w:type="dxa"/>
        <w:tblLook w:val="04A0" w:firstRow="1" w:lastRow="0" w:firstColumn="1" w:lastColumn="0" w:noHBand="0" w:noVBand="1"/>
      </w:tblPr>
      <w:tblGrid>
        <w:gridCol w:w="3402"/>
        <w:gridCol w:w="6268"/>
      </w:tblGrid>
      <w:tr w:rsidR="00002EAD" w:rsidRPr="00DD2ECD" w14:paraId="789A046B" w14:textId="699DA050" w:rsidTr="00002EAD">
        <w:trPr>
          <w:trHeight w:val="510"/>
        </w:trPr>
        <w:tc>
          <w:tcPr>
            <w:tcW w:w="3402" w:type="dxa"/>
            <w:vAlign w:val="center"/>
          </w:tcPr>
          <w:p w14:paraId="53FB31D0" w14:textId="77777777" w:rsidR="00002EAD" w:rsidRPr="00DD2ECD" w:rsidRDefault="00002EAD" w:rsidP="00002EAD">
            <w:pPr>
              <w:rPr>
                <w:rFonts w:ascii="Garamond" w:hAnsi="Garamond"/>
                <w:b/>
                <w:bCs/>
                <w:szCs w:val="24"/>
              </w:rPr>
            </w:pPr>
            <w:r w:rsidRPr="00DD2ECD">
              <w:rPr>
                <w:rFonts w:ascii="Garamond" w:hAnsi="Garamond"/>
                <w:b/>
                <w:bCs/>
                <w:szCs w:val="24"/>
              </w:rPr>
              <w:t>NOME</w:t>
            </w:r>
          </w:p>
        </w:tc>
        <w:tc>
          <w:tcPr>
            <w:tcW w:w="6268" w:type="dxa"/>
            <w:vAlign w:val="center"/>
          </w:tcPr>
          <w:p w14:paraId="5F1C0B81" w14:textId="4DA6376D" w:rsidR="00002EAD" w:rsidRPr="00002EAD" w:rsidRDefault="00002EAD" w:rsidP="00002EAD">
            <w:pPr>
              <w:rPr>
                <w:rFonts w:ascii="Garamond" w:hAnsi="Garamond"/>
                <w:bCs/>
                <w:sz w:val="24"/>
                <w:szCs w:val="24"/>
              </w:rPr>
            </w:pPr>
          </w:p>
        </w:tc>
      </w:tr>
      <w:tr w:rsidR="00002EAD" w:rsidRPr="00D97A9D" w14:paraId="02D94217" w14:textId="77777777" w:rsidTr="00002EAD">
        <w:trPr>
          <w:trHeight w:val="510"/>
        </w:trPr>
        <w:tc>
          <w:tcPr>
            <w:tcW w:w="3402" w:type="dxa"/>
            <w:vAlign w:val="center"/>
          </w:tcPr>
          <w:p w14:paraId="5830A651" w14:textId="786DBEBE" w:rsidR="00002EAD" w:rsidRPr="00D97A9D" w:rsidRDefault="00002EAD" w:rsidP="00002EAD">
            <w:pPr>
              <w:rPr>
                <w:rFonts w:ascii="Garamond" w:hAnsi="Garamond"/>
                <w:bCs/>
                <w:szCs w:val="24"/>
              </w:rPr>
            </w:pPr>
            <w:r w:rsidRPr="00DD2ECD">
              <w:rPr>
                <w:rFonts w:ascii="Garamond" w:hAnsi="Garamond"/>
                <w:b/>
                <w:bCs/>
                <w:szCs w:val="24"/>
              </w:rPr>
              <w:t>COGNOME</w:t>
            </w:r>
          </w:p>
        </w:tc>
        <w:tc>
          <w:tcPr>
            <w:tcW w:w="6268" w:type="dxa"/>
            <w:vAlign w:val="center"/>
          </w:tcPr>
          <w:p w14:paraId="7D9972E2" w14:textId="77777777" w:rsidR="00002EAD" w:rsidRPr="00002EAD" w:rsidRDefault="00002EAD" w:rsidP="00D97A9D">
            <w:pPr>
              <w:rPr>
                <w:rFonts w:ascii="Garamond" w:hAnsi="Garamond"/>
                <w:bCs/>
                <w:sz w:val="24"/>
                <w:szCs w:val="24"/>
              </w:rPr>
            </w:pPr>
          </w:p>
        </w:tc>
      </w:tr>
      <w:tr w:rsidR="00002EAD" w:rsidRPr="00D97A9D" w14:paraId="65A5F3A9" w14:textId="77777777" w:rsidTr="00002EAD">
        <w:trPr>
          <w:trHeight w:val="510"/>
        </w:trPr>
        <w:tc>
          <w:tcPr>
            <w:tcW w:w="3402" w:type="dxa"/>
            <w:vAlign w:val="center"/>
          </w:tcPr>
          <w:p w14:paraId="56247CB2" w14:textId="102531B7" w:rsidR="00002EAD" w:rsidRPr="00EE0A38" w:rsidRDefault="00EB4A3D" w:rsidP="00EE0A38">
            <w:pPr>
              <w:rPr>
                <w:rFonts w:ascii="Garamond" w:hAnsi="Garamond"/>
                <w:b/>
                <w:bCs/>
                <w:szCs w:val="24"/>
              </w:rPr>
            </w:pPr>
            <w:r>
              <w:rPr>
                <w:rFonts w:ascii="Garamond" w:hAnsi="Garamond"/>
                <w:b/>
                <w:bCs/>
                <w:szCs w:val="24"/>
              </w:rPr>
              <w:t>CARICA/</w:t>
            </w:r>
            <w:r w:rsidRPr="00DD2ECD">
              <w:rPr>
                <w:rFonts w:ascii="Garamond" w:hAnsi="Garamond"/>
                <w:b/>
                <w:bCs/>
                <w:szCs w:val="24"/>
              </w:rPr>
              <w:t>INCARICO</w:t>
            </w:r>
          </w:p>
        </w:tc>
        <w:sdt>
          <w:sdtPr>
            <w:rPr>
              <w:rFonts w:ascii="Garamond" w:hAnsi="Garamond"/>
              <w:bCs/>
              <w:sz w:val="24"/>
              <w:szCs w:val="24"/>
            </w:rPr>
            <w:id w:val="-955018432"/>
            <w:placeholder>
              <w:docPart w:val="434A1467A815400C871A67FC4BE1DBF7"/>
            </w:placeholder>
            <w:showingPlcHdr/>
            <w:dropDownList>
              <w:listItem w:value="Scegliere un elemento."/>
              <w:listItem w:displayText="RETTORE - DM N.783 del 30.09.2013" w:value="RETTORE - DM N.783 del 30.09.2013"/>
              <w:listItem w:displayText="CONSIGLIERE DI AMMINISTRAZIONE" w:value="CONSIGLIERE DI AMMINISTRAZIONE"/>
              <w:listItem w:displayText="SENATORE" w:value="SENATORE"/>
              <w:listItem w:displayText="DIRETTORE GENERALE" w:value="DIRETTORE GENERALE"/>
              <w:listItem w:displayText="DIRIGENTE" w:value="DIRIGENTE"/>
              <w:listItem w:displayText="DIRETTORE DI DIPARTIMENTO" w:value="DIRETTORE DI DIPARTIMENTO"/>
            </w:dropDownList>
          </w:sdtPr>
          <w:sdtEndPr/>
          <w:sdtContent>
            <w:tc>
              <w:tcPr>
                <w:tcW w:w="6268" w:type="dxa"/>
                <w:vAlign w:val="center"/>
              </w:tcPr>
              <w:p w14:paraId="736786A9" w14:textId="1913C140" w:rsidR="00002EAD" w:rsidRPr="00002EAD" w:rsidRDefault="00EE0A38" w:rsidP="00D97A9D">
                <w:pPr>
                  <w:rPr>
                    <w:rFonts w:ascii="Garamond" w:hAnsi="Garamond"/>
                    <w:bCs/>
                    <w:sz w:val="24"/>
                    <w:szCs w:val="24"/>
                  </w:rPr>
                </w:pPr>
                <w:r w:rsidRPr="00907F0E">
                  <w:rPr>
                    <w:rStyle w:val="Testosegnaposto"/>
                  </w:rPr>
                  <w:t>Scegliere un elemento.</w:t>
                </w:r>
              </w:p>
            </w:tc>
          </w:sdtContent>
        </w:sdt>
      </w:tr>
      <w:tr w:rsidR="00002EAD" w:rsidRPr="00D97A9D" w14:paraId="65732F69" w14:textId="77777777" w:rsidTr="00002EAD">
        <w:trPr>
          <w:trHeight w:val="510"/>
        </w:trPr>
        <w:tc>
          <w:tcPr>
            <w:tcW w:w="3402" w:type="dxa"/>
            <w:vAlign w:val="center"/>
          </w:tcPr>
          <w:p w14:paraId="2B7DE05E" w14:textId="522B648D" w:rsidR="00002EAD" w:rsidRDefault="000B631E" w:rsidP="00002EAD">
            <w:pPr>
              <w:rPr>
                <w:rFonts w:ascii="Garamond" w:hAnsi="Garamond"/>
                <w:bCs/>
                <w:szCs w:val="24"/>
              </w:rPr>
            </w:pPr>
            <w:r>
              <w:rPr>
                <w:rFonts w:ascii="Garamond" w:hAnsi="Garamond"/>
                <w:b/>
                <w:bCs/>
                <w:szCs w:val="24"/>
              </w:rPr>
              <w:t xml:space="preserve">ATTO DI CONFERIMENTO E </w:t>
            </w:r>
            <w:r w:rsidR="00002EAD" w:rsidRPr="00DD2ECD">
              <w:rPr>
                <w:rFonts w:ascii="Garamond" w:hAnsi="Garamond"/>
                <w:b/>
                <w:bCs/>
                <w:szCs w:val="24"/>
              </w:rPr>
              <w:t>DURATA</w:t>
            </w:r>
          </w:p>
        </w:tc>
        <w:tc>
          <w:tcPr>
            <w:tcW w:w="6268" w:type="dxa"/>
            <w:vAlign w:val="center"/>
          </w:tcPr>
          <w:p w14:paraId="13F62842" w14:textId="77777777" w:rsidR="00002EAD" w:rsidRPr="00002EAD" w:rsidRDefault="00002EAD" w:rsidP="00D97A9D">
            <w:pPr>
              <w:rPr>
                <w:rFonts w:ascii="Garamond" w:hAnsi="Garamond"/>
                <w:bCs/>
                <w:sz w:val="24"/>
                <w:szCs w:val="24"/>
              </w:rPr>
            </w:pPr>
          </w:p>
        </w:tc>
      </w:tr>
    </w:tbl>
    <w:p w14:paraId="2BE4EBB6" w14:textId="77B1097C" w:rsidR="0098570E" w:rsidRPr="00DD2ECD" w:rsidRDefault="0098570E" w:rsidP="0098570E">
      <w:pPr>
        <w:rPr>
          <w:rFonts w:ascii="Garamond" w:hAnsi="Garamond"/>
        </w:rPr>
      </w:pPr>
    </w:p>
    <w:p w14:paraId="03D96BA3" w14:textId="77777777" w:rsidR="005F6B21" w:rsidRPr="00921B0C" w:rsidRDefault="005F6B21" w:rsidP="005F6B21">
      <w:pPr>
        <w:spacing w:line="480" w:lineRule="auto"/>
        <w:jc w:val="center"/>
        <w:rPr>
          <w:rFonts w:ascii="Garamond" w:hAnsi="Garamond"/>
          <w:b/>
        </w:rPr>
      </w:pPr>
      <w:r w:rsidRPr="00921B0C">
        <w:rPr>
          <w:rFonts w:ascii="Garamond" w:hAnsi="Garamond"/>
          <w:b/>
        </w:rPr>
        <w:t>DICHIARA</w:t>
      </w:r>
    </w:p>
    <w:p w14:paraId="4702FA12" w14:textId="77777777" w:rsidR="005F6B21" w:rsidRPr="00921B0C" w:rsidRDefault="005F6B21" w:rsidP="005F6B21">
      <w:pPr>
        <w:jc w:val="both"/>
        <w:rPr>
          <w:rFonts w:ascii="Garamond" w:hAnsi="Garamond"/>
        </w:rPr>
      </w:pPr>
      <w:r w:rsidRPr="00921B0C">
        <w:rPr>
          <w:rFonts w:ascii="Garamond" w:hAnsi="Garamond"/>
        </w:rPr>
        <w:t>di non trovarsi in alcuna delle situazioni incompatibilità di cui al d.l</w:t>
      </w:r>
      <w:r>
        <w:rPr>
          <w:rFonts w:ascii="Garamond" w:hAnsi="Garamond"/>
        </w:rPr>
        <w:t>gs. n. 39/</w:t>
      </w:r>
      <w:r w:rsidRPr="00921B0C">
        <w:rPr>
          <w:rFonts w:ascii="Garamond" w:hAnsi="Garamond"/>
        </w:rPr>
        <w:t>2013 e di essere consapevole che la presente dichiarazione viene resa in osservanza e per le finalità dell’art. 20 del medesimo decreto. (</w:t>
      </w:r>
      <w:r w:rsidRPr="00921B0C">
        <w:rPr>
          <w:rFonts w:ascii="Garamond" w:hAnsi="Garamond"/>
          <w:b/>
        </w:rPr>
        <w:t>*</w:t>
      </w:r>
      <w:r w:rsidRPr="00921B0C">
        <w:rPr>
          <w:rFonts w:ascii="Garamond" w:hAnsi="Garamond"/>
        </w:rPr>
        <w:t>)</w:t>
      </w:r>
    </w:p>
    <w:p w14:paraId="584064AC" w14:textId="77777777" w:rsidR="005F6B21" w:rsidRPr="00921B0C" w:rsidRDefault="005F6B21" w:rsidP="005F6B21">
      <w:pPr>
        <w:jc w:val="both"/>
        <w:rPr>
          <w:rFonts w:ascii="Garamond" w:hAnsi="Garamond"/>
        </w:rPr>
      </w:pPr>
      <w:r w:rsidRPr="00921B0C">
        <w:rPr>
          <w:rFonts w:ascii="Garamond" w:hAnsi="Garamond"/>
        </w:rPr>
        <w:t>La presente dichiarazione sostitutiva di atto di notorietà viene resa ai sensi dell’art. 47 del D.P.R. n. 445 del 28.12.2000, nella piena consapevolezza delle sanzioni previste dal successivo art. 76 nel caso di dichiarazioni mendaci.</w:t>
      </w:r>
    </w:p>
    <w:p w14:paraId="187CFA72" w14:textId="77777777" w:rsidR="00B272C8" w:rsidRDefault="00B272C8" w:rsidP="00EB4F6E">
      <w:pPr>
        <w:jc w:val="both"/>
        <w:rPr>
          <w:rFonts w:ascii="Garamond" w:hAnsi="Garamond"/>
        </w:rPr>
      </w:pPr>
    </w:p>
    <w:p w14:paraId="220F1F6B" w14:textId="0297E6C6" w:rsidR="00EB4F6E" w:rsidRPr="00EB4F6E" w:rsidRDefault="00EB4F6E" w:rsidP="00EB4F6E">
      <w:pPr>
        <w:jc w:val="both"/>
        <w:rPr>
          <w:rFonts w:ascii="Garamond" w:hAnsi="Garamond"/>
        </w:rPr>
      </w:pPr>
      <w:bookmarkStart w:id="0" w:name="_GoBack"/>
      <w:bookmarkEnd w:id="0"/>
      <w:r w:rsidRPr="00EB4F6E">
        <w:rPr>
          <w:rFonts w:ascii="Garamond" w:hAnsi="Garamond"/>
        </w:rPr>
        <w:t xml:space="preserve">Sono consapevole che i dati saranno trattati e pubblicati dal Politecnico di Bari per le finalità di cui al d.lgs. n. 33/2013 e mi impegno a comunicare tempestivamente ogni eventuale variazione del contenuto della presente. </w:t>
      </w:r>
    </w:p>
    <w:p w14:paraId="39351EBE" w14:textId="77777777" w:rsidR="00EB4F6E" w:rsidRPr="00B61FC5" w:rsidRDefault="00EB4F6E" w:rsidP="00EB4F6E">
      <w:pPr>
        <w:jc w:val="both"/>
        <w:rPr>
          <w:rFonts w:ascii="Garamond" w:hAnsi="Garamond"/>
          <w:sz w:val="24"/>
        </w:rPr>
      </w:pPr>
      <w:r w:rsidRPr="00EB4F6E">
        <w:rPr>
          <w:rFonts w:ascii="Garamond" w:hAnsi="Garamond"/>
        </w:rPr>
        <w:t>Ho letto le</w:t>
      </w:r>
      <w:r w:rsidRPr="00914E13">
        <w:t xml:space="preserve"> </w:t>
      </w:r>
      <w:hyperlink r:id="rId11" w:history="1">
        <w:r w:rsidRPr="00914E13">
          <w:rPr>
            <w:rStyle w:val="Collegamentoipertestuale"/>
            <w:rFonts w:ascii="Garamond" w:hAnsi="Garamond"/>
            <w:sz w:val="24"/>
          </w:rPr>
          <w:t>Note informative sulla privacy</w:t>
        </w:r>
      </w:hyperlink>
      <w:r>
        <w:rPr>
          <w:rFonts w:ascii="Garamond" w:hAnsi="Garamond"/>
          <w:sz w:val="24"/>
        </w:rPr>
        <w:t xml:space="preserve"> </w:t>
      </w:r>
      <w:r w:rsidRPr="00EB4F6E">
        <w:rPr>
          <w:rFonts w:ascii="Garamond" w:hAnsi="Garamond"/>
        </w:rPr>
        <w:t>pubblicate sul sito istituzionale www.poliba.it</w:t>
      </w:r>
    </w:p>
    <w:p w14:paraId="248602DA" w14:textId="77777777" w:rsidR="005F6B21" w:rsidRPr="00921B0C" w:rsidRDefault="005F6B21" w:rsidP="005F6B21">
      <w:pPr>
        <w:jc w:val="both"/>
        <w:rPr>
          <w:rFonts w:ascii="Garamond" w:hAnsi="Garamond"/>
        </w:rPr>
      </w:pPr>
    </w:p>
    <w:p w14:paraId="44282C87" w14:textId="77777777" w:rsidR="005F6B21" w:rsidRPr="00DD2ECD" w:rsidRDefault="005F6B21" w:rsidP="005F6B21">
      <w:pPr>
        <w:rPr>
          <w:rFonts w:ascii="Garamond" w:hAnsi="Garamond"/>
        </w:rPr>
      </w:pPr>
      <w:r>
        <w:rPr>
          <w:rFonts w:ascii="Garamond" w:hAnsi="Garamond"/>
        </w:rPr>
        <w:t>Data</w:t>
      </w:r>
      <w:r w:rsidRPr="00DD2ECD">
        <w:rPr>
          <w:rFonts w:ascii="Garamond" w:hAnsi="Garamond"/>
        </w:rPr>
        <w:t>____________</w:t>
      </w:r>
      <w:r w:rsidRPr="00DD2ECD">
        <w:rPr>
          <w:rFonts w:ascii="Garamond" w:hAnsi="Garamond"/>
        </w:rPr>
        <w:tab/>
      </w:r>
      <w:r w:rsidRPr="00DD2ECD">
        <w:rPr>
          <w:rFonts w:ascii="Garamond" w:hAnsi="Garamond"/>
        </w:rPr>
        <w:tab/>
      </w:r>
      <w:r w:rsidRPr="00DD2ECD">
        <w:rPr>
          <w:rFonts w:ascii="Garamond" w:hAnsi="Garamond"/>
        </w:rPr>
        <w:tab/>
      </w:r>
      <w:r w:rsidRPr="00DD2ECD">
        <w:rPr>
          <w:rFonts w:ascii="Garamond" w:hAnsi="Garamond"/>
        </w:rPr>
        <w:tab/>
      </w:r>
      <w:r w:rsidRPr="00DD2ECD">
        <w:rPr>
          <w:rFonts w:ascii="Garamond" w:hAnsi="Garamond"/>
        </w:rPr>
        <w:tab/>
      </w:r>
      <w:r w:rsidRPr="00DD2ECD">
        <w:rPr>
          <w:rFonts w:ascii="Garamond" w:hAnsi="Garamond"/>
        </w:rPr>
        <w:tab/>
      </w:r>
      <w:r w:rsidRPr="00DD2ECD">
        <w:rPr>
          <w:rFonts w:ascii="Garamond" w:hAnsi="Garamond"/>
        </w:rPr>
        <w:tab/>
      </w:r>
      <w:r w:rsidRPr="00DD2ECD">
        <w:rPr>
          <w:rFonts w:ascii="Garamond" w:hAnsi="Garamond"/>
        </w:rPr>
        <w:tab/>
      </w:r>
    </w:p>
    <w:p w14:paraId="54410DE2" w14:textId="77777777" w:rsidR="005F6B21" w:rsidRPr="00DD2ECD" w:rsidRDefault="005F6B21" w:rsidP="005F6B21">
      <w:pPr>
        <w:ind w:left="5670"/>
        <w:jc w:val="center"/>
        <w:rPr>
          <w:rFonts w:ascii="Garamond" w:hAnsi="Garamond"/>
        </w:rPr>
      </w:pPr>
      <w:r w:rsidRPr="00DD2ECD">
        <w:rPr>
          <w:rFonts w:ascii="Garamond" w:hAnsi="Garamond"/>
        </w:rPr>
        <w:t>Firma</w:t>
      </w:r>
    </w:p>
    <w:p w14:paraId="5EBE84F2" w14:textId="77777777" w:rsidR="005F6B21" w:rsidRPr="00DD2ECD" w:rsidRDefault="005F6B21" w:rsidP="005F6B21">
      <w:pPr>
        <w:ind w:left="5670"/>
        <w:jc w:val="center"/>
        <w:rPr>
          <w:rFonts w:ascii="Garamond" w:hAnsi="Garamond"/>
        </w:rPr>
      </w:pPr>
      <w:r w:rsidRPr="00DD2ECD">
        <w:rPr>
          <w:rFonts w:ascii="Garamond" w:hAnsi="Garamond"/>
        </w:rPr>
        <w:t>________________________________</w:t>
      </w:r>
    </w:p>
    <w:p w14:paraId="28CE0F1E" w14:textId="77777777" w:rsidR="00625AF8" w:rsidRDefault="00625AF8" w:rsidP="00625AF8">
      <w:pPr>
        <w:jc w:val="both"/>
      </w:pPr>
    </w:p>
    <w:p w14:paraId="0426BF27" w14:textId="77777777" w:rsidR="00625AF8" w:rsidRPr="003B04DC" w:rsidRDefault="00625AF8" w:rsidP="00625AF8">
      <w:pPr>
        <w:jc w:val="both"/>
        <w:rPr>
          <w:rFonts w:ascii="Garamond" w:hAnsi="Garamond"/>
          <w:b/>
          <w:sz w:val="18"/>
        </w:rPr>
      </w:pPr>
      <w:r>
        <w:br w:type="page"/>
      </w:r>
      <w:r w:rsidRPr="003B04DC">
        <w:rPr>
          <w:rFonts w:ascii="Garamond" w:hAnsi="Garamond"/>
        </w:rPr>
        <w:lastRenderedPageBreak/>
        <w:t xml:space="preserve">(*) </w:t>
      </w:r>
      <w:r w:rsidRPr="003B04DC">
        <w:rPr>
          <w:rFonts w:ascii="Garamond" w:hAnsi="Garamond"/>
          <w:b/>
          <w:sz w:val="18"/>
        </w:rPr>
        <w:t>RIFERIMENTI NORMATIVI - Decreto Legislativo n. 39 del 08/04/2013</w:t>
      </w:r>
    </w:p>
    <w:p w14:paraId="5D7FF90F" w14:textId="77777777" w:rsidR="00625AF8" w:rsidRPr="003B04DC" w:rsidRDefault="00625AF8" w:rsidP="00625AF8">
      <w:pPr>
        <w:spacing w:after="0"/>
        <w:jc w:val="both"/>
        <w:rPr>
          <w:rFonts w:ascii="Garamond" w:hAnsi="Garamond"/>
          <w:b/>
          <w:sz w:val="18"/>
        </w:rPr>
      </w:pPr>
      <w:r w:rsidRPr="003B04DC">
        <w:rPr>
          <w:rFonts w:ascii="Garamond" w:hAnsi="Garamond"/>
          <w:b/>
          <w:sz w:val="18"/>
        </w:rPr>
        <w:t>Art. 9 – Incompatibilità tra incarichi e cariche in enti di diritto privato regolati o finanziati nonché tra gli stessi incarichi e le attività professionali</w:t>
      </w:r>
    </w:p>
    <w:p w14:paraId="11828FA4" w14:textId="77777777" w:rsidR="00625AF8" w:rsidRPr="003B04DC" w:rsidRDefault="00625AF8" w:rsidP="00625AF8">
      <w:pPr>
        <w:spacing w:after="120"/>
        <w:jc w:val="both"/>
        <w:rPr>
          <w:rFonts w:ascii="Garamond" w:hAnsi="Garamond"/>
          <w:sz w:val="18"/>
        </w:rPr>
      </w:pPr>
      <w:r w:rsidRPr="003B04DC">
        <w:rPr>
          <w:rFonts w:ascii="Garamond" w:hAnsi="Garamond"/>
          <w:sz w:val="18"/>
        </w:rPr>
        <w:t>Gli incarichi amministrativi di vertice e gli incarichi dirigenziali, comunque denominati, nelle pubbliche amministrazioni, che comportano poteri di vigilanza o controllo sulle attività svolte dagli enti di diritto privato regolati o finanziati dall'amministrazione che conferisce l'incarico, sono incompatibili con l'assunzione e il mantenimento, nel corso dell'incarico, di incarichi e cariche in enti di diritto privato regolati o finanziati dall'amministrazione o ente pubblico che conferisce l'incarico. 2. Gli incarichi amministrativi di vertice e gli incarichi dirigenziali, comunque denominati, nelle pubbliche amministrazioni, gli incarichi di amministratore negli enti pubblici e di presidente e amministratore delegato negli enti di diritto privato in controllo pubblico sono incompatibili con lo svolgimento in proprio, da parte del soggetto incaricato, di un’attività professionale, se questa è regolata, finanziata o comunque retribuita dall'amministrazione o ente che conferisce l'incarico.</w:t>
      </w:r>
    </w:p>
    <w:p w14:paraId="58CD3C3A" w14:textId="77777777" w:rsidR="00625AF8" w:rsidRPr="003B04DC" w:rsidRDefault="00625AF8" w:rsidP="00625AF8">
      <w:pPr>
        <w:spacing w:after="0"/>
        <w:jc w:val="both"/>
        <w:rPr>
          <w:rFonts w:ascii="Garamond" w:hAnsi="Garamond"/>
          <w:b/>
          <w:sz w:val="18"/>
        </w:rPr>
      </w:pPr>
      <w:r w:rsidRPr="003B04DC">
        <w:rPr>
          <w:rFonts w:ascii="Garamond" w:hAnsi="Garamond"/>
          <w:b/>
          <w:sz w:val="18"/>
        </w:rPr>
        <w:t>Art. 12 – Incompatibilità tra incarichi dirigenziali interni ed esterni e cariche di componenti degli organi di indirizzo nelle amministrazioni statali, regionali e locali.</w:t>
      </w:r>
    </w:p>
    <w:p w14:paraId="548C5902" w14:textId="77777777" w:rsidR="00625AF8" w:rsidRPr="003B04DC" w:rsidRDefault="00625AF8" w:rsidP="00625AF8">
      <w:pPr>
        <w:spacing w:after="0"/>
        <w:jc w:val="both"/>
        <w:rPr>
          <w:rFonts w:ascii="Garamond" w:hAnsi="Garamond"/>
          <w:sz w:val="18"/>
        </w:rPr>
      </w:pPr>
      <w:r w:rsidRPr="003B04DC">
        <w:rPr>
          <w:rFonts w:ascii="Garamond" w:hAnsi="Garamond"/>
          <w:sz w:val="18"/>
        </w:rPr>
        <w:t xml:space="preserve">1. Gli incarichi dirigenziali, interni ed esterni, nelle pubbliche amministrazioni, negli enti pubblici e negli enti di diritto privato in controllo pubblico sono incompatibili con l'assunzione e il mantenimento, nel corso dell'incarico, della carica di componente dell'organo di indirizzo nella stessa amministrazione o nello stesso ente pubblico che ha conferito l'incarico, ovvero con l'assunzione e il mantenimento, nel corso dell'incarico, della carica di presidente e amministratore delegato nello stesso ente di diritto privato in controllo pubblico che ha conferito l'incarico. </w:t>
      </w:r>
    </w:p>
    <w:p w14:paraId="273F76B2" w14:textId="77777777" w:rsidR="00625AF8" w:rsidRPr="003B04DC" w:rsidRDefault="00625AF8" w:rsidP="00625AF8">
      <w:pPr>
        <w:spacing w:after="0"/>
        <w:jc w:val="both"/>
        <w:rPr>
          <w:rFonts w:ascii="Garamond" w:hAnsi="Garamond"/>
          <w:sz w:val="18"/>
        </w:rPr>
      </w:pPr>
      <w:r w:rsidRPr="003B04DC">
        <w:rPr>
          <w:rFonts w:ascii="Garamond" w:hAnsi="Garamond"/>
          <w:sz w:val="18"/>
        </w:rPr>
        <w:t xml:space="preserve">2. Gli incarichi dirigenziali, interni e esterni, nelle pubbliche amministrazioni, negli enti pubblici e negli enti di diritto privato in controllo pubblico di livello nazionale, regionale e locale sono incompatibili con l'assunzione, nel corso dell'incarico, della carica di Presidente del Consiglio dei ministri, Ministro, Vice Ministro, sottosegretario di Stato e commissario straordinario del Governo di cui all'articolo 11 della legge 23 agosto 1988, n. 400, o di parlamentare. </w:t>
      </w:r>
    </w:p>
    <w:p w14:paraId="48B963C1" w14:textId="77777777" w:rsidR="00625AF8" w:rsidRPr="003B04DC" w:rsidRDefault="00625AF8" w:rsidP="00625AF8">
      <w:pPr>
        <w:spacing w:after="0"/>
        <w:jc w:val="both"/>
        <w:rPr>
          <w:rFonts w:ascii="Garamond" w:hAnsi="Garamond"/>
          <w:sz w:val="18"/>
        </w:rPr>
      </w:pPr>
      <w:r w:rsidRPr="003B04DC">
        <w:rPr>
          <w:rFonts w:ascii="Garamond" w:hAnsi="Garamond"/>
          <w:sz w:val="18"/>
        </w:rPr>
        <w:t xml:space="preserve">3. Gli incarichi dirigenziali, interni e esterni, nelle pubbliche amministrazioni, negli enti pubblici e negli enti di diritto privato in controllo pubblico di livello regionale sono incompatibili: </w:t>
      </w:r>
    </w:p>
    <w:p w14:paraId="0B34BBD5" w14:textId="77777777" w:rsidR="00625AF8" w:rsidRPr="003B04DC" w:rsidRDefault="00625AF8" w:rsidP="00625AF8">
      <w:pPr>
        <w:spacing w:after="0"/>
        <w:ind w:left="708"/>
        <w:jc w:val="both"/>
        <w:rPr>
          <w:rFonts w:ascii="Garamond" w:hAnsi="Garamond"/>
          <w:sz w:val="18"/>
        </w:rPr>
      </w:pPr>
      <w:r w:rsidRPr="003B04DC">
        <w:rPr>
          <w:rFonts w:ascii="Garamond" w:hAnsi="Garamond"/>
          <w:sz w:val="18"/>
        </w:rPr>
        <w:t xml:space="preserve">a) con la carica di componente della giunta o del consiglio della regione interessata; </w:t>
      </w:r>
    </w:p>
    <w:p w14:paraId="01169042" w14:textId="77777777" w:rsidR="00625AF8" w:rsidRPr="003B04DC" w:rsidRDefault="00625AF8" w:rsidP="00625AF8">
      <w:pPr>
        <w:spacing w:after="0"/>
        <w:ind w:left="708"/>
        <w:jc w:val="both"/>
        <w:rPr>
          <w:rFonts w:ascii="Garamond" w:hAnsi="Garamond"/>
          <w:sz w:val="18"/>
        </w:rPr>
      </w:pPr>
      <w:r w:rsidRPr="003B04DC">
        <w:rPr>
          <w:rFonts w:ascii="Garamond" w:hAnsi="Garamond"/>
          <w:sz w:val="18"/>
        </w:rPr>
        <w:t xml:space="preserve">b) con la carica di componente della giunta o del consiglio di una provincia, di un comune con popolazione superiore ai 15.000 abitanti o di una forma associativa tra comuni avente la medesima popolazione della medesima regione; </w:t>
      </w:r>
    </w:p>
    <w:p w14:paraId="59A8D817" w14:textId="77777777" w:rsidR="00625AF8" w:rsidRPr="003B04DC" w:rsidRDefault="00625AF8" w:rsidP="00625AF8">
      <w:pPr>
        <w:spacing w:after="0"/>
        <w:ind w:left="708"/>
        <w:jc w:val="both"/>
        <w:rPr>
          <w:rFonts w:ascii="Garamond" w:hAnsi="Garamond"/>
          <w:sz w:val="18"/>
        </w:rPr>
      </w:pPr>
      <w:r w:rsidRPr="003B04DC">
        <w:rPr>
          <w:rFonts w:ascii="Garamond" w:hAnsi="Garamond"/>
          <w:sz w:val="18"/>
        </w:rPr>
        <w:t xml:space="preserve">c) con la carica di presidente e amministratore delegato di enti di diritto privato in controllo pubblico da parte della regione. </w:t>
      </w:r>
    </w:p>
    <w:p w14:paraId="3D76D953" w14:textId="77777777" w:rsidR="00625AF8" w:rsidRPr="003B04DC" w:rsidRDefault="00625AF8" w:rsidP="00625AF8">
      <w:pPr>
        <w:spacing w:after="0"/>
        <w:jc w:val="both"/>
        <w:rPr>
          <w:rFonts w:ascii="Garamond" w:hAnsi="Garamond"/>
          <w:sz w:val="18"/>
        </w:rPr>
      </w:pPr>
      <w:r w:rsidRPr="003B04DC">
        <w:rPr>
          <w:rFonts w:ascii="Garamond" w:hAnsi="Garamond"/>
          <w:sz w:val="18"/>
        </w:rPr>
        <w:t xml:space="preserve">4. Gli incarichi dirigenziali, interni e esterni, nelle pubbliche amministrazioni, negli enti pubblici e negli enti di diritto privato in controllo pubblico di livello provinciale o comunale sono incompatibili: </w:t>
      </w:r>
    </w:p>
    <w:p w14:paraId="137C2AD5" w14:textId="77777777" w:rsidR="00625AF8" w:rsidRPr="003B04DC" w:rsidRDefault="00625AF8" w:rsidP="00625AF8">
      <w:pPr>
        <w:spacing w:after="0"/>
        <w:ind w:left="708"/>
        <w:jc w:val="both"/>
        <w:rPr>
          <w:rFonts w:ascii="Garamond" w:hAnsi="Garamond"/>
          <w:sz w:val="18"/>
        </w:rPr>
      </w:pPr>
      <w:r w:rsidRPr="003B04DC">
        <w:rPr>
          <w:rFonts w:ascii="Garamond" w:hAnsi="Garamond"/>
          <w:sz w:val="18"/>
        </w:rPr>
        <w:t xml:space="preserve">a) con la carica di componente della giunta o del consiglio della regione; </w:t>
      </w:r>
    </w:p>
    <w:p w14:paraId="1D83F384" w14:textId="77777777" w:rsidR="00625AF8" w:rsidRPr="003B04DC" w:rsidRDefault="00625AF8" w:rsidP="00625AF8">
      <w:pPr>
        <w:spacing w:after="0"/>
        <w:ind w:left="708"/>
        <w:jc w:val="both"/>
        <w:rPr>
          <w:rFonts w:ascii="Garamond" w:hAnsi="Garamond"/>
          <w:sz w:val="18"/>
        </w:rPr>
      </w:pPr>
      <w:r w:rsidRPr="003B04DC">
        <w:rPr>
          <w:rFonts w:ascii="Garamond" w:hAnsi="Garamond"/>
          <w:sz w:val="18"/>
        </w:rPr>
        <w:t xml:space="preserve">b) con la carica di componente della giunta o del consiglio di una provincia, di un comune con popolazione superiore ai 15.000 abitanti o di una forma associativa tra comuni avente la medesima popolazione, ricompresi nella stessa regione dell'amministrazione locale che ha conferito l'incarico; </w:t>
      </w:r>
    </w:p>
    <w:p w14:paraId="6A21C307" w14:textId="77777777" w:rsidR="00625AF8" w:rsidRPr="003B04DC" w:rsidRDefault="00625AF8" w:rsidP="00625AF8">
      <w:pPr>
        <w:spacing w:after="120"/>
        <w:ind w:left="709"/>
        <w:jc w:val="both"/>
        <w:rPr>
          <w:rFonts w:ascii="Garamond" w:hAnsi="Garamond"/>
          <w:sz w:val="18"/>
        </w:rPr>
      </w:pPr>
      <w:r w:rsidRPr="003B04DC">
        <w:rPr>
          <w:rFonts w:ascii="Garamond" w:hAnsi="Garamond"/>
          <w:sz w:val="18"/>
        </w:rPr>
        <w:t>c) con la carica di componente di organi di indirizzo negli enti di diritto privato in controllo pubblico da parte della regione, nonché' di province, comuni con popolazione superiore ai 15.000 abitanti o di forme associative tra comuni aventi la medesima popolazione della stessa regione.</w:t>
      </w:r>
    </w:p>
    <w:p w14:paraId="2C43C69A" w14:textId="77777777" w:rsidR="00625AF8" w:rsidRPr="003B04DC" w:rsidRDefault="00625AF8" w:rsidP="00625AF8">
      <w:pPr>
        <w:spacing w:after="0"/>
        <w:jc w:val="both"/>
        <w:rPr>
          <w:rFonts w:ascii="Garamond" w:hAnsi="Garamond"/>
          <w:b/>
          <w:sz w:val="18"/>
        </w:rPr>
      </w:pPr>
      <w:r w:rsidRPr="003B04DC">
        <w:rPr>
          <w:rFonts w:ascii="Garamond" w:hAnsi="Garamond"/>
          <w:b/>
          <w:sz w:val="18"/>
        </w:rPr>
        <w:t xml:space="preserve">Art. 20 – dichiarazione sulla insussistenza di cause di </w:t>
      </w:r>
      <w:proofErr w:type="spellStart"/>
      <w:r w:rsidRPr="003B04DC">
        <w:rPr>
          <w:rFonts w:ascii="Garamond" w:hAnsi="Garamond"/>
          <w:b/>
          <w:sz w:val="18"/>
        </w:rPr>
        <w:t>inconferibilità</w:t>
      </w:r>
      <w:proofErr w:type="spellEnd"/>
      <w:r w:rsidRPr="003B04DC">
        <w:rPr>
          <w:rFonts w:ascii="Garamond" w:hAnsi="Garamond"/>
          <w:b/>
          <w:sz w:val="18"/>
        </w:rPr>
        <w:t xml:space="preserve"> o incompatibilità</w:t>
      </w:r>
    </w:p>
    <w:p w14:paraId="3F26BA5E" w14:textId="77777777" w:rsidR="00625AF8" w:rsidRPr="003B04DC" w:rsidRDefault="00625AF8" w:rsidP="00625AF8">
      <w:pPr>
        <w:spacing w:after="0"/>
        <w:jc w:val="both"/>
        <w:rPr>
          <w:rFonts w:ascii="Garamond" w:hAnsi="Garamond"/>
          <w:sz w:val="18"/>
        </w:rPr>
      </w:pPr>
      <w:r w:rsidRPr="003B04DC">
        <w:rPr>
          <w:rFonts w:ascii="Garamond" w:hAnsi="Garamond"/>
          <w:sz w:val="18"/>
        </w:rPr>
        <w:t xml:space="preserve">1. All'atto del conferimento dell'incarico l'interessato presenta una dichiarazione sulla insussistenza di una delle cause di </w:t>
      </w:r>
      <w:proofErr w:type="spellStart"/>
      <w:r w:rsidRPr="003B04DC">
        <w:rPr>
          <w:rFonts w:ascii="Garamond" w:hAnsi="Garamond"/>
          <w:sz w:val="18"/>
        </w:rPr>
        <w:t>inconferibilità</w:t>
      </w:r>
      <w:proofErr w:type="spellEnd"/>
      <w:r w:rsidRPr="003B04DC">
        <w:rPr>
          <w:rFonts w:ascii="Garamond" w:hAnsi="Garamond"/>
          <w:sz w:val="18"/>
        </w:rPr>
        <w:t xml:space="preserve"> di cui al presente decreto. </w:t>
      </w:r>
    </w:p>
    <w:p w14:paraId="4BC8795F" w14:textId="77777777" w:rsidR="00625AF8" w:rsidRPr="003B04DC" w:rsidRDefault="00625AF8" w:rsidP="00625AF8">
      <w:pPr>
        <w:spacing w:after="0"/>
        <w:jc w:val="both"/>
        <w:rPr>
          <w:rFonts w:ascii="Garamond" w:hAnsi="Garamond"/>
          <w:sz w:val="18"/>
        </w:rPr>
      </w:pPr>
      <w:r w:rsidRPr="003B04DC">
        <w:rPr>
          <w:rFonts w:ascii="Garamond" w:hAnsi="Garamond"/>
          <w:sz w:val="18"/>
        </w:rPr>
        <w:t xml:space="preserve">2. Nel corso dell'incarico l'interessato presenta annualmente una dichiarazione sulla insussistenza di una delle cause di incompatibilità di cui al presente decreto. </w:t>
      </w:r>
    </w:p>
    <w:p w14:paraId="64E50774" w14:textId="77777777" w:rsidR="00625AF8" w:rsidRPr="003B04DC" w:rsidRDefault="00625AF8" w:rsidP="00625AF8">
      <w:pPr>
        <w:spacing w:after="0"/>
        <w:jc w:val="both"/>
        <w:rPr>
          <w:rFonts w:ascii="Garamond" w:hAnsi="Garamond"/>
          <w:sz w:val="18"/>
        </w:rPr>
      </w:pPr>
      <w:r w:rsidRPr="003B04DC">
        <w:rPr>
          <w:rFonts w:ascii="Garamond" w:hAnsi="Garamond"/>
          <w:sz w:val="18"/>
        </w:rPr>
        <w:t xml:space="preserve">3. Le dichiarazioni di cui ai commi 1 e 2 sono pubblicate nel sito della pubblica amministrazione, ente pubblico o ente di diritto privato in controllo pubblico che ha conferito l'incarico. </w:t>
      </w:r>
    </w:p>
    <w:p w14:paraId="415BD418" w14:textId="77777777" w:rsidR="00625AF8" w:rsidRPr="003B04DC" w:rsidRDefault="00625AF8" w:rsidP="00625AF8">
      <w:pPr>
        <w:spacing w:after="0"/>
        <w:jc w:val="both"/>
        <w:rPr>
          <w:rFonts w:ascii="Garamond" w:hAnsi="Garamond"/>
          <w:sz w:val="18"/>
        </w:rPr>
      </w:pPr>
      <w:r w:rsidRPr="003B04DC">
        <w:rPr>
          <w:rFonts w:ascii="Garamond" w:hAnsi="Garamond"/>
          <w:sz w:val="18"/>
        </w:rPr>
        <w:t xml:space="preserve">4. La dichiarazione di cui al comma 1 è condizione per l'acquisizione dell'efficacia dell'incarico. </w:t>
      </w:r>
    </w:p>
    <w:p w14:paraId="7AE46638" w14:textId="77777777" w:rsidR="00625AF8" w:rsidRPr="003B04DC" w:rsidRDefault="00625AF8" w:rsidP="00625AF8">
      <w:pPr>
        <w:spacing w:after="0"/>
        <w:jc w:val="both"/>
        <w:rPr>
          <w:rFonts w:ascii="Garamond" w:hAnsi="Garamond"/>
          <w:sz w:val="18"/>
        </w:rPr>
      </w:pPr>
      <w:r w:rsidRPr="003B04DC">
        <w:rPr>
          <w:rFonts w:ascii="Garamond" w:hAnsi="Garamond"/>
          <w:sz w:val="18"/>
        </w:rPr>
        <w:t xml:space="preserve">5. Ferma restando ogni altra responsabilità, la dichiarazione mendace, accertata dalla stessa amministrazione, nel rispetto del diritto di difesa e del contraddittorio dell'interessato, comporta la </w:t>
      </w:r>
      <w:proofErr w:type="spellStart"/>
      <w:r w:rsidRPr="003B04DC">
        <w:rPr>
          <w:rFonts w:ascii="Garamond" w:hAnsi="Garamond"/>
          <w:sz w:val="18"/>
        </w:rPr>
        <w:t>inconferibilità</w:t>
      </w:r>
      <w:proofErr w:type="spellEnd"/>
      <w:r w:rsidRPr="003B04DC">
        <w:rPr>
          <w:rFonts w:ascii="Garamond" w:hAnsi="Garamond"/>
          <w:sz w:val="18"/>
        </w:rPr>
        <w:t xml:space="preserve"> di qualsivoglia incarico di cui al presente decreto per un periodo di 5 anni.</w:t>
      </w:r>
    </w:p>
    <w:p w14:paraId="2BE4EBE3" w14:textId="62E0AF35" w:rsidR="007C4878" w:rsidRPr="00B61FC5" w:rsidRDefault="007C4878" w:rsidP="00625AF8">
      <w:pPr>
        <w:jc w:val="center"/>
        <w:rPr>
          <w:rFonts w:ascii="Garamond" w:hAnsi="Garamond"/>
          <w:sz w:val="24"/>
        </w:rPr>
      </w:pPr>
    </w:p>
    <w:sectPr w:rsidR="007C4878" w:rsidRPr="00B61FC5">
      <w:headerReference w:type="even" r:id="rId12"/>
      <w:headerReference w:type="default" r:id="rId13"/>
      <w:footerReference w:type="even" r:id="rId14"/>
      <w:footerReference w:type="default" r:id="rId15"/>
      <w:headerReference w:type="first" r:id="rId16"/>
      <w:footerReference w:type="first" r:id="rId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0568A" w14:textId="77777777" w:rsidR="001162EE" w:rsidRDefault="001162EE" w:rsidP="00E503D7">
      <w:pPr>
        <w:spacing w:after="0" w:line="240" w:lineRule="auto"/>
      </w:pPr>
      <w:r>
        <w:separator/>
      </w:r>
    </w:p>
  </w:endnote>
  <w:endnote w:type="continuationSeparator" w:id="0">
    <w:p w14:paraId="74622B4F" w14:textId="77777777" w:rsidR="001162EE" w:rsidRDefault="001162EE" w:rsidP="00E50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D1458" w14:textId="77777777" w:rsidR="00625AF8" w:rsidRDefault="00625AF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4EBE9" w14:textId="77777777" w:rsidR="00E503D7" w:rsidRDefault="00E503D7">
    <w:pPr>
      <w:pStyle w:val="Pidipagina"/>
    </w:pPr>
  </w:p>
  <w:p w14:paraId="2BE4EBEA" w14:textId="5B38023D" w:rsidR="00E503D7" w:rsidRPr="00DD2ECD" w:rsidRDefault="00DD2ECD">
    <w:pPr>
      <w:pStyle w:val="Pidipagina"/>
      <w:rPr>
        <w:i/>
      </w:rPr>
    </w:pPr>
    <w:r w:rsidRPr="00DD2ECD">
      <w:rPr>
        <w:i/>
      </w:rPr>
      <w:t>Modello Trasp_</w:t>
    </w:r>
    <w:r w:rsidR="00625AF8">
      <w:rPr>
        <w:i/>
      </w:rPr>
      <w:t>05_</w:t>
    </w:r>
    <w:r w:rsidRPr="00DD2ECD">
      <w:rPr>
        <w:i/>
      </w:rPr>
      <w:t>0</w:t>
    </w:r>
    <w:r w:rsidR="005F6B21">
      <w:rPr>
        <w:i/>
      </w:rPr>
      <w:t>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2D742" w14:textId="77777777" w:rsidR="00625AF8" w:rsidRDefault="00625AF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BC83D6" w14:textId="77777777" w:rsidR="001162EE" w:rsidRDefault="001162EE" w:rsidP="00E503D7">
      <w:pPr>
        <w:spacing w:after="0" w:line="240" w:lineRule="auto"/>
      </w:pPr>
      <w:r>
        <w:separator/>
      </w:r>
    </w:p>
  </w:footnote>
  <w:footnote w:type="continuationSeparator" w:id="0">
    <w:p w14:paraId="1CBD5A93" w14:textId="77777777" w:rsidR="001162EE" w:rsidRDefault="001162EE" w:rsidP="00E503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E1A28" w14:textId="77777777" w:rsidR="00625AF8" w:rsidRDefault="00625AF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4EBE8" w14:textId="689C7094" w:rsidR="00875C15" w:rsidRDefault="00B03860" w:rsidP="00DD2ECD">
    <w:pPr>
      <w:pStyle w:val="Intestazione"/>
      <w:tabs>
        <w:tab w:val="clear" w:pos="4819"/>
      </w:tabs>
    </w:pPr>
    <w:r>
      <w:rPr>
        <w:noProof/>
        <w:lang w:eastAsia="it-IT"/>
      </w:rPr>
      <w:drawing>
        <wp:inline distT="0" distB="0" distL="0" distR="0" wp14:anchorId="2BE4EBEB" wp14:editId="2BE4EBEC">
          <wp:extent cx="2244725" cy="639445"/>
          <wp:effectExtent l="0" t="0" r="3175" b="8255"/>
          <wp:docPr id="1" name="Immagine 1" descr="Polib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Polib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4725" cy="639445"/>
                  </a:xfrm>
                  <a:prstGeom prst="rect">
                    <a:avLst/>
                  </a:prstGeom>
                  <a:noFill/>
                  <a:ln>
                    <a:noFill/>
                  </a:ln>
                </pic:spPr>
              </pic:pic>
            </a:graphicData>
          </a:graphic>
        </wp:inline>
      </w:drawing>
    </w:r>
    <w:r w:rsidR="00DD2ECD">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2CC99" w14:textId="77777777" w:rsidR="00625AF8" w:rsidRDefault="00625AF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444D8"/>
    <w:multiLevelType w:val="hybridMultilevel"/>
    <w:tmpl w:val="B9D6B6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3B20260"/>
    <w:multiLevelType w:val="hybridMultilevel"/>
    <w:tmpl w:val="6F5EF270"/>
    <w:lvl w:ilvl="0" w:tplc="EB5243F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730"/>
    <w:rsid w:val="00002EAD"/>
    <w:rsid w:val="000034C0"/>
    <w:rsid w:val="0001012C"/>
    <w:rsid w:val="00013800"/>
    <w:rsid w:val="00030CE8"/>
    <w:rsid w:val="00034B3B"/>
    <w:rsid w:val="000B631E"/>
    <w:rsid w:val="000C0936"/>
    <w:rsid w:val="000C236B"/>
    <w:rsid w:val="000D68A0"/>
    <w:rsid w:val="000F2C61"/>
    <w:rsid w:val="001162EE"/>
    <w:rsid w:val="001D5FCA"/>
    <w:rsid w:val="00225EAC"/>
    <w:rsid w:val="00244C4E"/>
    <w:rsid w:val="002456C9"/>
    <w:rsid w:val="00260E00"/>
    <w:rsid w:val="00284BE4"/>
    <w:rsid w:val="00310F39"/>
    <w:rsid w:val="00311F34"/>
    <w:rsid w:val="00374EB2"/>
    <w:rsid w:val="003A3F55"/>
    <w:rsid w:val="003A4444"/>
    <w:rsid w:val="003B19E4"/>
    <w:rsid w:val="004D6B08"/>
    <w:rsid w:val="00555ED4"/>
    <w:rsid w:val="005C3B71"/>
    <w:rsid w:val="005C63A4"/>
    <w:rsid w:val="005F5730"/>
    <w:rsid w:val="005F68E4"/>
    <w:rsid w:val="005F6B21"/>
    <w:rsid w:val="00625AF8"/>
    <w:rsid w:val="006B65C4"/>
    <w:rsid w:val="006F312A"/>
    <w:rsid w:val="006F5E22"/>
    <w:rsid w:val="007C4878"/>
    <w:rsid w:val="00824425"/>
    <w:rsid w:val="008754CE"/>
    <w:rsid w:val="00875C15"/>
    <w:rsid w:val="008D3F2A"/>
    <w:rsid w:val="00940696"/>
    <w:rsid w:val="0098570E"/>
    <w:rsid w:val="00A9186F"/>
    <w:rsid w:val="00B03860"/>
    <w:rsid w:val="00B272C8"/>
    <w:rsid w:val="00B43BA9"/>
    <w:rsid w:val="00B51C2E"/>
    <w:rsid w:val="00B61FC5"/>
    <w:rsid w:val="00BD6DFE"/>
    <w:rsid w:val="00C34DE9"/>
    <w:rsid w:val="00C55662"/>
    <w:rsid w:val="00D91706"/>
    <w:rsid w:val="00D97A9D"/>
    <w:rsid w:val="00DD2ECD"/>
    <w:rsid w:val="00DE6EA7"/>
    <w:rsid w:val="00E112B5"/>
    <w:rsid w:val="00E23105"/>
    <w:rsid w:val="00E232D3"/>
    <w:rsid w:val="00E503D7"/>
    <w:rsid w:val="00EB4A3D"/>
    <w:rsid w:val="00EB4F6E"/>
    <w:rsid w:val="00EE0A38"/>
    <w:rsid w:val="00EE1D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E4EBB1"/>
  <w15:docId w15:val="{B6956995-4816-49F0-8EE4-95368CB9A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D68A0"/>
    <w:pPr>
      <w:ind w:left="720"/>
      <w:contextualSpacing/>
    </w:pPr>
  </w:style>
  <w:style w:type="table" w:styleId="Grigliatabella">
    <w:name w:val="Table Grid"/>
    <w:basedOn w:val="Tabellanormale"/>
    <w:uiPriority w:val="59"/>
    <w:rsid w:val="00284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503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503D7"/>
  </w:style>
  <w:style w:type="paragraph" w:styleId="Pidipagina">
    <w:name w:val="footer"/>
    <w:basedOn w:val="Normale"/>
    <w:link w:val="PidipaginaCarattere"/>
    <w:uiPriority w:val="99"/>
    <w:unhideWhenUsed/>
    <w:rsid w:val="00E503D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503D7"/>
  </w:style>
  <w:style w:type="paragraph" w:styleId="Testofumetto">
    <w:name w:val="Balloon Text"/>
    <w:basedOn w:val="Normale"/>
    <w:link w:val="TestofumettoCarattere"/>
    <w:uiPriority w:val="99"/>
    <w:semiHidden/>
    <w:unhideWhenUsed/>
    <w:rsid w:val="00E503D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503D7"/>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E503D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503D7"/>
    <w:rPr>
      <w:sz w:val="20"/>
      <w:szCs w:val="20"/>
    </w:rPr>
  </w:style>
  <w:style w:type="character" w:styleId="Rimandonotaapidipagina">
    <w:name w:val="footnote reference"/>
    <w:basedOn w:val="Carpredefinitoparagrafo"/>
    <w:uiPriority w:val="99"/>
    <w:semiHidden/>
    <w:unhideWhenUsed/>
    <w:rsid w:val="00E503D7"/>
    <w:rPr>
      <w:vertAlign w:val="superscript"/>
    </w:rPr>
  </w:style>
  <w:style w:type="character" w:styleId="Testosegnaposto">
    <w:name w:val="Placeholder Text"/>
    <w:basedOn w:val="Carpredefinitoparagrafo"/>
    <w:uiPriority w:val="99"/>
    <w:semiHidden/>
    <w:rsid w:val="00EE0A38"/>
    <w:rPr>
      <w:color w:val="808080"/>
    </w:rPr>
  </w:style>
  <w:style w:type="character" w:styleId="Collegamentoipertestuale">
    <w:name w:val="Hyperlink"/>
    <w:basedOn w:val="Carpredefinitoparagrafo"/>
    <w:uiPriority w:val="99"/>
    <w:unhideWhenUsed/>
    <w:rsid w:val="00EB4F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551438">
      <w:bodyDiv w:val="1"/>
      <w:marLeft w:val="0"/>
      <w:marRight w:val="0"/>
      <w:marTop w:val="0"/>
      <w:marBottom w:val="0"/>
      <w:divBdr>
        <w:top w:val="none" w:sz="0" w:space="0" w:color="auto"/>
        <w:left w:val="none" w:sz="0" w:space="0" w:color="auto"/>
        <w:bottom w:val="none" w:sz="0" w:space="0" w:color="auto"/>
        <w:right w:val="none" w:sz="0" w:space="0" w:color="auto"/>
      </w:divBdr>
      <w:divsChild>
        <w:div w:id="115220707">
          <w:marLeft w:val="0"/>
          <w:marRight w:val="0"/>
          <w:marTop w:val="0"/>
          <w:marBottom w:val="0"/>
          <w:divBdr>
            <w:top w:val="none" w:sz="0" w:space="0" w:color="auto"/>
            <w:left w:val="none" w:sz="0" w:space="0" w:color="auto"/>
            <w:bottom w:val="none" w:sz="0" w:space="0" w:color="auto"/>
            <w:right w:val="none" w:sz="0" w:space="0" w:color="auto"/>
          </w:divBdr>
        </w:div>
        <w:div w:id="612127257">
          <w:marLeft w:val="0"/>
          <w:marRight w:val="0"/>
          <w:marTop w:val="0"/>
          <w:marBottom w:val="0"/>
          <w:divBdr>
            <w:top w:val="none" w:sz="0" w:space="0" w:color="auto"/>
            <w:left w:val="none" w:sz="0" w:space="0" w:color="auto"/>
            <w:bottom w:val="none" w:sz="0" w:space="0" w:color="auto"/>
            <w:right w:val="none" w:sz="0" w:space="0" w:color="auto"/>
          </w:divBdr>
        </w:div>
      </w:divsChild>
    </w:div>
    <w:div w:id="1232155143">
      <w:bodyDiv w:val="1"/>
      <w:marLeft w:val="0"/>
      <w:marRight w:val="0"/>
      <w:marTop w:val="0"/>
      <w:marBottom w:val="0"/>
      <w:divBdr>
        <w:top w:val="none" w:sz="0" w:space="0" w:color="auto"/>
        <w:left w:val="none" w:sz="0" w:space="0" w:color="auto"/>
        <w:bottom w:val="none" w:sz="0" w:space="0" w:color="auto"/>
        <w:right w:val="none" w:sz="0" w:space="0" w:color="auto"/>
      </w:divBdr>
      <w:divsChild>
        <w:div w:id="1714571904">
          <w:marLeft w:val="0"/>
          <w:marRight w:val="0"/>
          <w:marTop w:val="0"/>
          <w:marBottom w:val="0"/>
          <w:divBdr>
            <w:top w:val="none" w:sz="0" w:space="0" w:color="auto"/>
            <w:left w:val="none" w:sz="0" w:space="0" w:color="auto"/>
            <w:bottom w:val="none" w:sz="0" w:space="0" w:color="auto"/>
            <w:right w:val="none" w:sz="0" w:space="0" w:color="auto"/>
          </w:divBdr>
        </w:div>
        <w:div w:id="491334442">
          <w:marLeft w:val="0"/>
          <w:marRight w:val="0"/>
          <w:marTop w:val="0"/>
          <w:marBottom w:val="0"/>
          <w:divBdr>
            <w:top w:val="none" w:sz="0" w:space="0" w:color="auto"/>
            <w:left w:val="none" w:sz="0" w:space="0" w:color="auto"/>
            <w:bottom w:val="none" w:sz="0" w:space="0" w:color="auto"/>
            <w:right w:val="none" w:sz="0" w:space="0" w:color="auto"/>
          </w:divBdr>
        </w:div>
        <w:div w:id="2111779775">
          <w:marLeft w:val="0"/>
          <w:marRight w:val="0"/>
          <w:marTop w:val="0"/>
          <w:marBottom w:val="0"/>
          <w:divBdr>
            <w:top w:val="none" w:sz="0" w:space="0" w:color="auto"/>
            <w:left w:val="none" w:sz="0" w:space="0" w:color="auto"/>
            <w:bottom w:val="none" w:sz="0" w:space="0" w:color="auto"/>
            <w:right w:val="none" w:sz="0" w:space="0" w:color="auto"/>
          </w:divBdr>
        </w:div>
        <w:div w:id="739256562">
          <w:marLeft w:val="0"/>
          <w:marRight w:val="0"/>
          <w:marTop w:val="0"/>
          <w:marBottom w:val="0"/>
          <w:divBdr>
            <w:top w:val="none" w:sz="0" w:space="0" w:color="auto"/>
            <w:left w:val="none" w:sz="0" w:space="0" w:color="auto"/>
            <w:bottom w:val="none" w:sz="0" w:space="0" w:color="auto"/>
            <w:right w:val="none" w:sz="0" w:space="0" w:color="auto"/>
          </w:divBdr>
        </w:div>
        <w:div w:id="1422338285">
          <w:marLeft w:val="0"/>
          <w:marRight w:val="0"/>
          <w:marTop w:val="0"/>
          <w:marBottom w:val="0"/>
          <w:divBdr>
            <w:top w:val="none" w:sz="0" w:space="0" w:color="auto"/>
            <w:left w:val="none" w:sz="0" w:space="0" w:color="auto"/>
            <w:bottom w:val="none" w:sz="0" w:space="0" w:color="auto"/>
            <w:right w:val="none" w:sz="0" w:space="0" w:color="auto"/>
          </w:divBdr>
        </w:div>
        <w:div w:id="236205866">
          <w:marLeft w:val="0"/>
          <w:marRight w:val="0"/>
          <w:marTop w:val="0"/>
          <w:marBottom w:val="0"/>
          <w:divBdr>
            <w:top w:val="none" w:sz="0" w:space="0" w:color="auto"/>
            <w:left w:val="none" w:sz="0" w:space="0" w:color="auto"/>
            <w:bottom w:val="none" w:sz="0" w:space="0" w:color="auto"/>
            <w:right w:val="none" w:sz="0" w:space="0" w:color="auto"/>
          </w:divBdr>
        </w:div>
        <w:div w:id="1306085035">
          <w:marLeft w:val="0"/>
          <w:marRight w:val="0"/>
          <w:marTop w:val="0"/>
          <w:marBottom w:val="0"/>
          <w:divBdr>
            <w:top w:val="none" w:sz="0" w:space="0" w:color="auto"/>
            <w:left w:val="none" w:sz="0" w:space="0" w:color="auto"/>
            <w:bottom w:val="none" w:sz="0" w:space="0" w:color="auto"/>
            <w:right w:val="none" w:sz="0" w:space="0" w:color="auto"/>
          </w:divBdr>
        </w:div>
        <w:div w:id="666052844">
          <w:marLeft w:val="0"/>
          <w:marRight w:val="0"/>
          <w:marTop w:val="0"/>
          <w:marBottom w:val="0"/>
          <w:divBdr>
            <w:top w:val="none" w:sz="0" w:space="0" w:color="auto"/>
            <w:left w:val="none" w:sz="0" w:space="0" w:color="auto"/>
            <w:bottom w:val="none" w:sz="0" w:space="0" w:color="auto"/>
            <w:right w:val="none" w:sz="0" w:space="0" w:color="auto"/>
          </w:divBdr>
        </w:div>
        <w:div w:id="2064282684">
          <w:marLeft w:val="0"/>
          <w:marRight w:val="0"/>
          <w:marTop w:val="0"/>
          <w:marBottom w:val="0"/>
          <w:divBdr>
            <w:top w:val="none" w:sz="0" w:space="0" w:color="auto"/>
            <w:left w:val="none" w:sz="0" w:space="0" w:color="auto"/>
            <w:bottom w:val="none" w:sz="0" w:space="0" w:color="auto"/>
            <w:right w:val="none" w:sz="0" w:space="0" w:color="auto"/>
          </w:divBdr>
        </w:div>
        <w:div w:id="1431119730">
          <w:marLeft w:val="0"/>
          <w:marRight w:val="0"/>
          <w:marTop w:val="0"/>
          <w:marBottom w:val="0"/>
          <w:divBdr>
            <w:top w:val="none" w:sz="0" w:space="0" w:color="auto"/>
            <w:left w:val="none" w:sz="0" w:space="0" w:color="auto"/>
            <w:bottom w:val="none" w:sz="0" w:space="0" w:color="auto"/>
            <w:right w:val="none" w:sz="0" w:space="0" w:color="auto"/>
          </w:divBdr>
        </w:div>
        <w:div w:id="1456485090">
          <w:marLeft w:val="0"/>
          <w:marRight w:val="0"/>
          <w:marTop w:val="0"/>
          <w:marBottom w:val="0"/>
          <w:divBdr>
            <w:top w:val="none" w:sz="0" w:space="0" w:color="auto"/>
            <w:left w:val="none" w:sz="0" w:space="0" w:color="auto"/>
            <w:bottom w:val="none" w:sz="0" w:space="0" w:color="auto"/>
            <w:right w:val="none" w:sz="0" w:space="0" w:color="auto"/>
          </w:divBdr>
        </w:div>
        <w:div w:id="471748636">
          <w:marLeft w:val="0"/>
          <w:marRight w:val="0"/>
          <w:marTop w:val="0"/>
          <w:marBottom w:val="0"/>
          <w:divBdr>
            <w:top w:val="none" w:sz="0" w:space="0" w:color="auto"/>
            <w:left w:val="none" w:sz="0" w:space="0" w:color="auto"/>
            <w:bottom w:val="none" w:sz="0" w:space="0" w:color="auto"/>
            <w:right w:val="none" w:sz="0" w:space="0" w:color="auto"/>
          </w:divBdr>
        </w:div>
        <w:div w:id="159501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ba.it/it/privacy/note-informative-sulla-privac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34A1467A815400C871A67FC4BE1DBF7"/>
        <w:category>
          <w:name w:val="Generale"/>
          <w:gallery w:val="placeholder"/>
        </w:category>
        <w:types>
          <w:type w:val="bbPlcHdr"/>
        </w:types>
        <w:behaviors>
          <w:behavior w:val="content"/>
        </w:behaviors>
        <w:guid w:val="{CF399007-1FCE-47F2-A8C6-77A31AAACEE2}"/>
      </w:docPartPr>
      <w:docPartBody>
        <w:p w:rsidR="00CC0C85" w:rsidRDefault="00FF1829" w:rsidP="00FF1829">
          <w:pPr>
            <w:pStyle w:val="434A1467A815400C871A67FC4BE1DBF71"/>
          </w:pPr>
          <w:r w:rsidRPr="00907F0E">
            <w:rPr>
              <w:rStyle w:val="Testosegnaposto"/>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829"/>
    <w:rsid w:val="0023133B"/>
    <w:rsid w:val="00CC0C85"/>
    <w:rsid w:val="00FF18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F1829"/>
    <w:rPr>
      <w:color w:val="808080"/>
    </w:rPr>
  </w:style>
  <w:style w:type="paragraph" w:customStyle="1" w:styleId="434A1467A815400C871A67FC4BE1DBF7">
    <w:name w:val="434A1467A815400C871A67FC4BE1DBF7"/>
    <w:rsid w:val="00FF1829"/>
    <w:pPr>
      <w:spacing w:after="200" w:line="276" w:lineRule="auto"/>
    </w:pPr>
    <w:rPr>
      <w:rFonts w:eastAsiaTheme="minorHAnsi"/>
      <w:lang w:eastAsia="en-US"/>
    </w:rPr>
  </w:style>
  <w:style w:type="paragraph" w:customStyle="1" w:styleId="434A1467A815400C871A67FC4BE1DBF71">
    <w:name w:val="434A1467A815400C871A67FC4BE1DBF71"/>
    <w:rsid w:val="00FF1829"/>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3448E00B7F0224982907FA13D1BFECC" ma:contentTypeVersion="10" ma:contentTypeDescription="Creare un nuovo documento." ma:contentTypeScope="" ma:versionID="f113c377bb7713c0c6ddcafc243ea1b5">
  <xsd:schema xmlns:xsd="http://www.w3.org/2001/XMLSchema" xmlns:xs="http://www.w3.org/2001/XMLSchema" xmlns:p="http://schemas.microsoft.com/office/2006/metadata/properties" xmlns:ns2="8fe4be07-ee0c-47dc-b8e5-707103d38ad2" xmlns:ns3="640f5499-381e-41fe-876a-7ceb37a3d031" targetNamespace="http://schemas.microsoft.com/office/2006/metadata/properties" ma:root="true" ma:fieldsID="141273b3b0b9641b350617320d6290e6" ns2:_="" ns3:_="">
    <xsd:import namespace="8fe4be07-ee0c-47dc-b8e5-707103d38ad2"/>
    <xsd:import namespace="640f5499-381e-41fe-876a-7ceb37a3d03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4be07-ee0c-47dc-b8e5-707103d38ad2"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LastSharedByUser" ma:index="10" nillable="true" ma:displayName="Autore ultima condivisione" ma:description="" ma:internalName="LastSharedByUser" ma:readOnly="true">
      <xsd:simpleType>
        <xsd:restriction base="dms:Note">
          <xsd:maxLength value="255"/>
        </xsd:restriction>
      </xsd:simpleType>
    </xsd:element>
    <xsd:element name="LastSharedByTime" ma:index="11" nillable="true" ma:displayName="Ora ultima condivision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40f5499-381e-41fe-876a-7ceb37a3d03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43961-255C-4DED-8715-5C3FEC7377AE}">
  <ds:schemaRefs>
    <ds:schemaRef ds:uri="http://schemas.microsoft.com/sharepoint/v3/contenttype/forms"/>
  </ds:schemaRefs>
</ds:datastoreItem>
</file>

<file path=customXml/itemProps2.xml><?xml version="1.0" encoding="utf-8"?>
<ds:datastoreItem xmlns:ds="http://schemas.openxmlformats.org/officeDocument/2006/customXml" ds:itemID="{29F13F2C-9B40-4685-8FE1-16F113FF6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4be07-ee0c-47dc-b8e5-707103d38ad2"/>
    <ds:schemaRef ds:uri="640f5499-381e-41fe-876a-7ceb37a3d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7833EF-6995-4E67-988A-491B78275F9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A231CCB-E803-4A81-B801-645FFF4F4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918</Words>
  <Characters>5235</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amm-p0295</dc:creator>
  <cp:lastModifiedBy>Francesca Carbonara</cp:lastModifiedBy>
  <cp:revision>7</cp:revision>
  <cp:lastPrinted>2014-11-13T11:54:00Z</cp:lastPrinted>
  <dcterms:created xsi:type="dcterms:W3CDTF">2017-01-20T11:26:00Z</dcterms:created>
  <dcterms:modified xsi:type="dcterms:W3CDTF">2018-09-27T07:46:00Z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0x01010023448E00B7F0224982907FA13D1BFECC</vt:lpwstr>
  </property>
</Properties>
</file>